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26D" w:rsidRPr="00E7018A" w:rsidRDefault="00193219" w:rsidP="000D326D">
      <w:pPr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POST OFFICE BOX 1066       </w:t>
      </w:r>
      <w:r w:rsidR="00DA08A4">
        <w:rPr>
          <w:color w:val="385623" w:themeColor="accent6" w:themeShade="80"/>
        </w:rPr>
        <w:t xml:space="preserve">         </w:t>
      </w:r>
      <w:r>
        <w:rPr>
          <w:color w:val="385623" w:themeColor="accent6" w:themeShade="80"/>
        </w:rPr>
        <w:t xml:space="preserve">  JACKSONVILLE, NC 28541                        910-577-1441</w:t>
      </w:r>
    </w:p>
    <w:p w:rsidR="00E7018A" w:rsidRDefault="00E7018A" w:rsidP="000D326D">
      <w:pPr>
        <w:rPr>
          <w:color w:val="385623" w:themeColor="accent6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2325"/>
        <w:gridCol w:w="2448"/>
        <w:gridCol w:w="789"/>
        <w:gridCol w:w="1336"/>
        <w:gridCol w:w="2613"/>
        <w:gridCol w:w="1703"/>
        <w:gridCol w:w="1643"/>
        <w:gridCol w:w="1757"/>
        <w:gridCol w:w="1737"/>
        <w:gridCol w:w="1522"/>
      </w:tblGrid>
      <w:tr w:rsidR="00747A15" w:rsidRPr="00E7018A" w:rsidTr="00832EED">
        <w:tc>
          <w:tcPr>
            <w:tcW w:w="837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Lot #</w:t>
            </w:r>
          </w:p>
        </w:tc>
        <w:tc>
          <w:tcPr>
            <w:tcW w:w="2325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Address</w:t>
            </w:r>
          </w:p>
        </w:tc>
        <w:tc>
          <w:tcPr>
            <w:tcW w:w="2448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House Plan</w:t>
            </w:r>
          </w:p>
        </w:tc>
        <w:tc>
          <w:tcPr>
            <w:tcW w:w="789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SQ Ft</w:t>
            </w:r>
          </w:p>
        </w:tc>
        <w:tc>
          <w:tcPr>
            <w:tcW w:w="1336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Price</w:t>
            </w:r>
          </w:p>
        </w:tc>
        <w:tc>
          <w:tcPr>
            <w:tcW w:w="2613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Stage</w:t>
            </w:r>
          </w:p>
        </w:tc>
        <w:tc>
          <w:tcPr>
            <w:tcW w:w="1703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Status</w:t>
            </w:r>
          </w:p>
        </w:tc>
        <w:tc>
          <w:tcPr>
            <w:tcW w:w="1643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Bonus</w:t>
            </w:r>
          </w:p>
        </w:tc>
        <w:tc>
          <w:tcPr>
            <w:tcW w:w="1757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Closing Cost</w:t>
            </w:r>
          </w:p>
        </w:tc>
        <w:tc>
          <w:tcPr>
            <w:tcW w:w="1737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Completion Date</w:t>
            </w:r>
          </w:p>
        </w:tc>
        <w:tc>
          <w:tcPr>
            <w:tcW w:w="1522" w:type="dxa"/>
          </w:tcPr>
          <w:p w:rsidR="00747A15" w:rsidRPr="00E7018A" w:rsidRDefault="00747A15" w:rsidP="00841522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Company</w:t>
            </w:r>
          </w:p>
        </w:tc>
      </w:tr>
      <w:tr w:rsidR="00747A15" w:rsidRPr="00E7018A" w:rsidTr="00832EED">
        <w:trPr>
          <w:trHeight w:val="520"/>
        </w:trPr>
        <w:tc>
          <w:tcPr>
            <w:tcW w:w="8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41A</w:t>
            </w:r>
          </w:p>
        </w:tc>
        <w:tc>
          <w:tcPr>
            <w:tcW w:w="2325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201 Crab Claw Spit Ln</w:t>
            </w:r>
          </w:p>
        </w:tc>
        <w:tc>
          <w:tcPr>
            <w:tcW w:w="2448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6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$255,000 </w:t>
            </w:r>
          </w:p>
        </w:tc>
        <w:tc>
          <w:tcPr>
            <w:tcW w:w="2613" w:type="dxa"/>
            <w:vAlign w:val="bottom"/>
            <w:hideMark/>
          </w:tcPr>
          <w:p w:rsidR="00747A15" w:rsidRPr="00E7018A" w:rsidRDefault="007E0C29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Drywall</w:t>
            </w:r>
          </w:p>
        </w:tc>
        <w:tc>
          <w:tcPr>
            <w:tcW w:w="170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522" w:type="dxa"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</w:p>
        </w:tc>
      </w:tr>
      <w:tr w:rsidR="00747A15" w:rsidRPr="00E7018A" w:rsidTr="00832EED">
        <w:trPr>
          <w:trHeight w:val="520"/>
        </w:trPr>
        <w:tc>
          <w:tcPr>
            <w:tcW w:w="8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41B</w:t>
            </w:r>
          </w:p>
        </w:tc>
        <w:tc>
          <w:tcPr>
            <w:tcW w:w="2325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203 Crab Claw Spit Ln</w:t>
            </w:r>
          </w:p>
        </w:tc>
        <w:tc>
          <w:tcPr>
            <w:tcW w:w="2448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6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vAlign w:val="bottom"/>
            <w:hideMark/>
          </w:tcPr>
          <w:p w:rsidR="00747A15" w:rsidRPr="00E7018A" w:rsidRDefault="007E0C29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Drywall</w:t>
            </w:r>
          </w:p>
        </w:tc>
        <w:tc>
          <w:tcPr>
            <w:tcW w:w="170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522" w:type="dxa"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</w:p>
        </w:tc>
      </w:tr>
      <w:tr w:rsidR="00747A15" w:rsidRPr="00E7018A" w:rsidTr="00832EED">
        <w:trPr>
          <w:trHeight w:val="520"/>
        </w:trPr>
        <w:tc>
          <w:tcPr>
            <w:tcW w:w="8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41C</w:t>
            </w:r>
          </w:p>
        </w:tc>
        <w:tc>
          <w:tcPr>
            <w:tcW w:w="2325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205 Crab Claw Spit Ln</w:t>
            </w:r>
          </w:p>
        </w:tc>
        <w:tc>
          <w:tcPr>
            <w:tcW w:w="2448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6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vAlign w:val="bottom"/>
            <w:hideMark/>
          </w:tcPr>
          <w:p w:rsidR="00747A15" w:rsidRPr="00E7018A" w:rsidRDefault="007E0C29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Drywall</w:t>
            </w:r>
          </w:p>
        </w:tc>
        <w:tc>
          <w:tcPr>
            <w:tcW w:w="170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522" w:type="dxa"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</w:p>
        </w:tc>
      </w:tr>
      <w:tr w:rsidR="00747A15" w:rsidRPr="00E7018A" w:rsidTr="00832EED">
        <w:trPr>
          <w:trHeight w:val="520"/>
        </w:trPr>
        <w:tc>
          <w:tcPr>
            <w:tcW w:w="8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41D</w:t>
            </w:r>
          </w:p>
        </w:tc>
        <w:tc>
          <w:tcPr>
            <w:tcW w:w="2325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207 Crab Claw Spit Ln</w:t>
            </w:r>
          </w:p>
        </w:tc>
        <w:tc>
          <w:tcPr>
            <w:tcW w:w="2448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6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vAlign w:val="bottom"/>
            <w:hideMark/>
          </w:tcPr>
          <w:p w:rsidR="00747A15" w:rsidRPr="00E7018A" w:rsidRDefault="007E0C29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Drywall</w:t>
            </w:r>
          </w:p>
        </w:tc>
        <w:tc>
          <w:tcPr>
            <w:tcW w:w="170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522" w:type="dxa"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</w:p>
        </w:tc>
      </w:tr>
      <w:tr w:rsidR="00747A15" w:rsidRPr="00E7018A" w:rsidTr="00832EED">
        <w:trPr>
          <w:trHeight w:val="520"/>
        </w:trPr>
        <w:tc>
          <w:tcPr>
            <w:tcW w:w="8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41E</w:t>
            </w:r>
          </w:p>
        </w:tc>
        <w:tc>
          <w:tcPr>
            <w:tcW w:w="2325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209 Crab Claw Spit Ln</w:t>
            </w:r>
          </w:p>
        </w:tc>
        <w:tc>
          <w:tcPr>
            <w:tcW w:w="2448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6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vAlign w:val="bottom"/>
            <w:hideMark/>
          </w:tcPr>
          <w:p w:rsidR="00747A15" w:rsidRPr="00E7018A" w:rsidRDefault="007E0C29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Drywall</w:t>
            </w:r>
          </w:p>
        </w:tc>
        <w:tc>
          <w:tcPr>
            <w:tcW w:w="170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522" w:type="dxa"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</w:p>
        </w:tc>
      </w:tr>
      <w:tr w:rsidR="00747A15" w:rsidRPr="00E7018A" w:rsidTr="00832EED">
        <w:trPr>
          <w:trHeight w:val="520"/>
        </w:trPr>
        <w:tc>
          <w:tcPr>
            <w:tcW w:w="8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41F</w:t>
            </w:r>
          </w:p>
        </w:tc>
        <w:tc>
          <w:tcPr>
            <w:tcW w:w="2325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211 Crab Claw Spit Ln</w:t>
            </w:r>
          </w:p>
        </w:tc>
        <w:tc>
          <w:tcPr>
            <w:tcW w:w="2448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6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$255,000 </w:t>
            </w:r>
          </w:p>
        </w:tc>
        <w:tc>
          <w:tcPr>
            <w:tcW w:w="2613" w:type="dxa"/>
            <w:vAlign w:val="bottom"/>
            <w:hideMark/>
          </w:tcPr>
          <w:p w:rsidR="00747A15" w:rsidRPr="00E7018A" w:rsidRDefault="007E0C29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Drywall</w:t>
            </w:r>
          </w:p>
        </w:tc>
        <w:tc>
          <w:tcPr>
            <w:tcW w:w="170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522" w:type="dxa"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</w:p>
        </w:tc>
      </w:tr>
      <w:tr w:rsidR="00747A15" w:rsidRPr="00E7018A" w:rsidTr="00832EED">
        <w:trPr>
          <w:trHeight w:val="1020"/>
        </w:trPr>
        <w:tc>
          <w:tcPr>
            <w:tcW w:w="8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42A</w:t>
            </w:r>
          </w:p>
        </w:tc>
        <w:tc>
          <w:tcPr>
            <w:tcW w:w="2325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215 Crab Claw Spit Ln</w:t>
            </w:r>
          </w:p>
        </w:tc>
        <w:tc>
          <w:tcPr>
            <w:tcW w:w="2448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Ginger (3Bds,3Ba) Enclosed Porch, Master Bd Downstairs</w:t>
            </w:r>
          </w:p>
        </w:tc>
        <w:tc>
          <w:tcPr>
            <w:tcW w:w="789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6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$234,000 </w:t>
            </w:r>
          </w:p>
        </w:tc>
        <w:tc>
          <w:tcPr>
            <w:tcW w:w="2613" w:type="dxa"/>
            <w:vAlign w:val="bottom"/>
            <w:hideMark/>
          </w:tcPr>
          <w:p w:rsidR="00747A15" w:rsidRPr="00E7018A" w:rsidRDefault="007E0C29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RI All Trades</w:t>
            </w:r>
          </w:p>
        </w:tc>
        <w:tc>
          <w:tcPr>
            <w:tcW w:w="170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  <w:hideMark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522" w:type="dxa"/>
          </w:tcPr>
          <w:p w:rsidR="00747A15" w:rsidRPr="00E7018A" w:rsidRDefault="00747A15" w:rsidP="009B38F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</w:p>
        </w:tc>
      </w:tr>
      <w:tr w:rsidR="00E7018A" w:rsidRPr="00E7018A" w:rsidTr="00832EED">
        <w:trPr>
          <w:trHeight w:val="520"/>
        </w:trPr>
        <w:tc>
          <w:tcPr>
            <w:tcW w:w="837" w:type="dxa"/>
            <w:hideMark/>
          </w:tcPr>
          <w:p w:rsidR="00E7018A" w:rsidRPr="00E7018A" w:rsidRDefault="00E7018A" w:rsidP="00595199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E7018A">
              <w:rPr>
                <w:rFonts w:ascii="Calibri Light" w:hAnsi="Calibri Light" w:cs="Calibri Light"/>
                <w:color w:val="000000"/>
              </w:rPr>
              <w:t>42B</w:t>
            </w:r>
          </w:p>
        </w:tc>
        <w:tc>
          <w:tcPr>
            <w:tcW w:w="2325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217 Crab Claw Spit Ln</w:t>
            </w:r>
          </w:p>
        </w:tc>
        <w:tc>
          <w:tcPr>
            <w:tcW w:w="2448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6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hideMark/>
          </w:tcPr>
          <w:p w:rsidR="00E7018A" w:rsidRPr="00E7018A" w:rsidRDefault="007E0C29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RI All Trades</w:t>
            </w:r>
          </w:p>
        </w:tc>
        <w:tc>
          <w:tcPr>
            <w:tcW w:w="1703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22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925063" w:rsidRPr="00E7018A" w:rsidTr="00832EED">
        <w:trPr>
          <w:trHeight w:val="520"/>
        </w:trPr>
        <w:tc>
          <w:tcPr>
            <w:tcW w:w="837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42C</w:t>
            </w:r>
          </w:p>
        </w:tc>
        <w:tc>
          <w:tcPr>
            <w:tcW w:w="2325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219 Crab Claw Spit Ln</w:t>
            </w:r>
          </w:p>
        </w:tc>
        <w:tc>
          <w:tcPr>
            <w:tcW w:w="244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RI All Trades</w:t>
            </w:r>
          </w:p>
        </w:tc>
        <w:tc>
          <w:tcPr>
            <w:tcW w:w="170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22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925063" w:rsidRPr="00E7018A" w:rsidTr="00832EED">
        <w:trPr>
          <w:trHeight w:val="520"/>
        </w:trPr>
        <w:tc>
          <w:tcPr>
            <w:tcW w:w="837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42D</w:t>
            </w:r>
          </w:p>
        </w:tc>
        <w:tc>
          <w:tcPr>
            <w:tcW w:w="2325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221 Crab Claw Spit Ln</w:t>
            </w:r>
          </w:p>
        </w:tc>
        <w:tc>
          <w:tcPr>
            <w:tcW w:w="244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Ginger (3Bds,3Ba) Enclosed Porch, Master Bd Downstairs</w:t>
            </w:r>
          </w:p>
        </w:tc>
        <w:tc>
          <w:tcPr>
            <w:tcW w:w="789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$234,000 </w:t>
            </w:r>
          </w:p>
        </w:tc>
        <w:tc>
          <w:tcPr>
            <w:tcW w:w="261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RI All Trades</w:t>
            </w:r>
          </w:p>
        </w:tc>
        <w:tc>
          <w:tcPr>
            <w:tcW w:w="170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22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925063" w:rsidRPr="00E7018A" w:rsidTr="00832EED">
        <w:trPr>
          <w:trHeight w:val="520"/>
        </w:trPr>
        <w:tc>
          <w:tcPr>
            <w:tcW w:w="837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43A</w:t>
            </w:r>
          </w:p>
        </w:tc>
        <w:tc>
          <w:tcPr>
            <w:tcW w:w="2325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225 Crab Claw Spit Ln</w:t>
            </w:r>
          </w:p>
        </w:tc>
        <w:tc>
          <w:tcPr>
            <w:tcW w:w="244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Ginger (3Bds,3Ba) Enclosed Porch, Master Bd Downstairs</w:t>
            </w:r>
          </w:p>
        </w:tc>
        <w:tc>
          <w:tcPr>
            <w:tcW w:w="789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$234,000 </w:t>
            </w:r>
          </w:p>
        </w:tc>
        <w:tc>
          <w:tcPr>
            <w:tcW w:w="261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Next Week</w:t>
            </w:r>
          </w:p>
        </w:tc>
        <w:tc>
          <w:tcPr>
            <w:tcW w:w="170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22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B3735B" w:rsidRPr="00E7018A" w:rsidTr="00832EED">
        <w:trPr>
          <w:trHeight w:val="520"/>
        </w:trPr>
        <w:tc>
          <w:tcPr>
            <w:tcW w:w="837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43B</w:t>
            </w:r>
          </w:p>
        </w:tc>
        <w:tc>
          <w:tcPr>
            <w:tcW w:w="2325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227 Crab Claw Spit Ln</w:t>
            </w:r>
          </w:p>
        </w:tc>
        <w:tc>
          <w:tcPr>
            <w:tcW w:w="2448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6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Next Week</w:t>
            </w:r>
          </w:p>
        </w:tc>
        <w:tc>
          <w:tcPr>
            <w:tcW w:w="1703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22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832EED" w:rsidRPr="00E7018A" w:rsidTr="00832EED">
        <w:trPr>
          <w:trHeight w:val="520"/>
        </w:trPr>
        <w:tc>
          <w:tcPr>
            <w:tcW w:w="837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43C</w:t>
            </w:r>
          </w:p>
        </w:tc>
        <w:tc>
          <w:tcPr>
            <w:tcW w:w="2325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229 Crab Claw Spit Ln</w:t>
            </w:r>
          </w:p>
        </w:tc>
        <w:tc>
          <w:tcPr>
            <w:tcW w:w="2448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9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6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13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Next Week</w:t>
            </w:r>
          </w:p>
        </w:tc>
        <w:tc>
          <w:tcPr>
            <w:tcW w:w="1703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3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7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737" w:type="dxa"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22" w:type="dxa"/>
            <w:hideMark/>
          </w:tcPr>
          <w:p w:rsidR="00832EED" w:rsidRPr="00E7018A" w:rsidRDefault="00832EED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</w:tbl>
    <w:p w:rsidR="00E7018A" w:rsidRPr="00E7018A" w:rsidRDefault="00E7018A" w:rsidP="00FB55A4">
      <w:pPr>
        <w:tabs>
          <w:tab w:val="left" w:pos="1160"/>
        </w:tabs>
        <w:rPr>
          <w:rFonts w:ascii="American Typewriter" w:hAnsi="American Typewriter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326"/>
        <w:gridCol w:w="2448"/>
        <w:gridCol w:w="784"/>
        <w:gridCol w:w="1331"/>
        <w:gridCol w:w="2638"/>
        <w:gridCol w:w="1704"/>
        <w:gridCol w:w="1644"/>
        <w:gridCol w:w="1759"/>
        <w:gridCol w:w="1502"/>
        <w:gridCol w:w="1736"/>
      </w:tblGrid>
      <w:tr w:rsidR="00F6201F" w:rsidRPr="00E7018A" w:rsidTr="00F6201F">
        <w:tc>
          <w:tcPr>
            <w:tcW w:w="838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Lot #</w:t>
            </w:r>
          </w:p>
        </w:tc>
        <w:tc>
          <w:tcPr>
            <w:tcW w:w="2326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Address</w:t>
            </w:r>
          </w:p>
        </w:tc>
        <w:tc>
          <w:tcPr>
            <w:tcW w:w="2448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House Plan</w:t>
            </w:r>
          </w:p>
        </w:tc>
        <w:tc>
          <w:tcPr>
            <w:tcW w:w="784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SQ Ft</w:t>
            </w:r>
          </w:p>
        </w:tc>
        <w:tc>
          <w:tcPr>
            <w:tcW w:w="1331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Price</w:t>
            </w:r>
          </w:p>
        </w:tc>
        <w:tc>
          <w:tcPr>
            <w:tcW w:w="2638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Stage</w:t>
            </w:r>
          </w:p>
        </w:tc>
        <w:tc>
          <w:tcPr>
            <w:tcW w:w="1704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Status</w:t>
            </w:r>
          </w:p>
        </w:tc>
        <w:tc>
          <w:tcPr>
            <w:tcW w:w="1644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Bonus</w:t>
            </w:r>
          </w:p>
        </w:tc>
        <w:tc>
          <w:tcPr>
            <w:tcW w:w="1759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Closing Cost</w:t>
            </w:r>
          </w:p>
        </w:tc>
        <w:tc>
          <w:tcPr>
            <w:tcW w:w="1502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Completion Date</w:t>
            </w:r>
          </w:p>
        </w:tc>
        <w:tc>
          <w:tcPr>
            <w:tcW w:w="1736" w:type="dxa"/>
          </w:tcPr>
          <w:p w:rsidR="00F6201F" w:rsidRPr="00E7018A" w:rsidRDefault="00F6201F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Completion Date</w:t>
            </w:r>
          </w:p>
        </w:tc>
      </w:tr>
      <w:tr w:rsidR="00F6201F" w:rsidRPr="00E7018A" w:rsidTr="00F6201F">
        <w:trPr>
          <w:trHeight w:val="1020"/>
        </w:trPr>
        <w:tc>
          <w:tcPr>
            <w:tcW w:w="838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43D</w:t>
            </w:r>
          </w:p>
        </w:tc>
        <w:tc>
          <w:tcPr>
            <w:tcW w:w="2326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231 Crab Claw Spit Ln</w:t>
            </w:r>
          </w:p>
        </w:tc>
        <w:tc>
          <w:tcPr>
            <w:tcW w:w="2448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Ginger (3Bds,3Ba) Enclosed Porch, Master Bd Downstairs</w:t>
            </w:r>
          </w:p>
        </w:tc>
        <w:tc>
          <w:tcPr>
            <w:tcW w:w="784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1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$234,000 </w:t>
            </w:r>
          </w:p>
        </w:tc>
        <w:tc>
          <w:tcPr>
            <w:tcW w:w="2638" w:type="dxa"/>
            <w:vAlign w:val="bottom"/>
            <w:hideMark/>
          </w:tcPr>
          <w:p w:rsidR="00F6201F" w:rsidRPr="00E7018A" w:rsidRDefault="00925063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Next Week</w:t>
            </w:r>
          </w:p>
        </w:tc>
        <w:tc>
          <w:tcPr>
            <w:tcW w:w="1704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vAlign w:val="center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F6201F" w:rsidRPr="00E7018A" w:rsidRDefault="00F6201F" w:rsidP="00307EF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E7018A" w:rsidRPr="00E7018A" w:rsidTr="00E7018A">
        <w:trPr>
          <w:trHeight w:val="1020"/>
        </w:trPr>
        <w:tc>
          <w:tcPr>
            <w:tcW w:w="838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44A</w:t>
            </w:r>
          </w:p>
        </w:tc>
        <w:tc>
          <w:tcPr>
            <w:tcW w:w="2326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235 Crab Claw Spit Ln</w:t>
            </w:r>
          </w:p>
        </w:tc>
        <w:tc>
          <w:tcPr>
            <w:tcW w:w="2448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Ginger (3Bds,3Ba) Enclosed Porch, Master Bd Downstairs</w:t>
            </w:r>
          </w:p>
        </w:tc>
        <w:tc>
          <w:tcPr>
            <w:tcW w:w="784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1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$234,000 </w:t>
            </w:r>
          </w:p>
        </w:tc>
        <w:tc>
          <w:tcPr>
            <w:tcW w:w="2638" w:type="dxa"/>
            <w:hideMark/>
          </w:tcPr>
          <w:p w:rsidR="00E7018A" w:rsidRPr="00E7018A" w:rsidRDefault="00701FCB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After Lot 43A-D</w:t>
            </w:r>
          </w:p>
        </w:tc>
        <w:tc>
          <w:tcPr>
            <w:tcW w:w="1704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E7018A" w:rsidRPr="00E7018A" w:rsidTr="00E7018A">
        <w:trPr>
          <w:trHeight w:val="520"/>
        </w:trPr>
        <w:tc>
          <w:tcPr>
            <w:tcW w:w="838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44B</w:t>
            </w:r>
          </w:p>
        </w:tc>
        <w:tc>
          <w:tcPr>
            <w:tcW w:w="2326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237 Crab Claw Spit Ln</w:t>
            </w:r>
          </w:p>
        </w:tc>
        <w:tc>
          <w:tcPr>
            <w:tcW w:w="2448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1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38" w:type="dxa"/>
            <w:hideMark/>
          </w:tcPr>
          <w:p w:rsidR="00E7018A" w:rsidRPr="00E7018A" w:rsidRDefault="00701FCB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After Lot 43A-D</w:t>
            </w:r>
          </w:p>
        </w:tc>
        <w:tc>
          <w:tcPr>
            <w:tcW w:w="1704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E7018A" w:rsidRPr="00E7018A" w:rsidRDefault="00E7018A" w:rsidP="00595199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925063" w:rsidRPr="00E7018A" w:rsidTr="00925063">
        <w:trPr>
          <w:trHeight w:val="520"/>
        </w:trPr>
        <w:tc>
          <w:tcPr>
            <w:tcW w:w="83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44C</w:t>
            </w:r>
          </w:p>
        </w:tc>
        <w:tc>
          <w:tcPr>
            <w:tcW w:w="232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239 Crab Claw Spit Ln</w:t>
            </w:r>
          </w:p>
        </w:tc>
        <w:tc>
          <w:tcPr>
            <w:tcW w:w="244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1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38" w:type="dxa"/>
            <w:hideMark/>
          </w:tcPr>
          <w:p w:rsidR="00925063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After Lot 43A-D</w:t>
            </w:r>
          </w:p>
        </w:tc>
        <w:tc>
          <w:tcPr>
            <w:tcW w:w="170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925063" w:rsidRPr="00E7018A" w:rsidTr="00925063">
        <w:trPr>
          <w:trHeight w:val="1020"/>
        </w:trPr>
        <w:tc>
          <w:tcPr>
            <w:tcW w:w="83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44D</w:t>
            </w:r>
          </w:p>
        </w:tc>
        <w:tc>
          <w:tcPr>
            <w:tcW w:w="232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241 Crab Claw Spit Ln</w:t>
            </w:r>
          </w:p>
        </w:tc>
        <w:tc>
          <w:tcPr>
            <w:tcW w:w="244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Ginger (3Bds,3Ba) Enclosed Porch, Master Bd Downstairs</w:t>
            </w:r>
          </w:p>
        </w:tc>
        <w:tc>
          <w:tcPr>
            <w:tcW w:w="78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1200</w:t>
            </w:r>
          </w:p>
        </w:tc>
        <w:tc>
          <w:tcPr>
            <w:tcW w:w="1331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$234,000 </w:t>
            </w:r>
          </w:p>
        </w:tc>
        <w:tc>
          <w:tcPr>
            <w:tcW w:w="2638" w:type="dxa"/>
            <w:hideMark/>
          </w:tcPr>
          <w:p w:rsidR="00925063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Framing After Lot 43A-D</w:t>
            </w:r>
          </w:p>
        </w:tc>
        <w:tc>
          <w:tcPr>
            <w:tcW w:w="170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925063" w:rsidRPr="00E7018A" w:rsidTr="00925063">
        <w:trPr>
          <w:trHeight w:val="520"/>
        </w:trPr>
        <w:tc>
          <w:tcPr>
            <w:tcW w:w="83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45A</w:t>
            </w:r>
          </w:p>
        </w:tc>
        <w:tc>
          <w:tcPr>
            <w:tcW w:w="232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245 Crab Claw Spit Ln</w:t>
            </w:r>
          </w:p>
        </w:tc>
        <w:tc>
          <w:tcPr>
            <w:tcW w:w="2448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1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$255,000 </w:t>
            </w:r>
          </w:p>
        </w:tc>
        <w:tc>
          <w:tcPr>
            <w:tcW w:w="2638" w:type="dxa"/>
            <w:hideMark/>
          </w:tcPr>
          <w:p w:rsidR="00925063" w:rsidRPr="00E7018A" w:rsidRDefault="00E7636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Cabinet, Final Trades</w:t>
            </w:r>
          </w:p>
        </w:tc>
        <w:tc>
          <w:tcPr>
            <w:tcW w:w="170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Under Contract</w:t>
            </w:r>
            <w:r w:rsidRPr="00E7018A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1644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925063" w:rsidRPr="00E7018A" w:rsidRDefault="00925063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701FCB" w:rsidRPr="00E7018A" w:rsidTr="00701FCB">
        <w:trPr>
          <w:trHeight w:val="520"/>
        </w:trPr>
        <w:tc>
          <w:tcPr>
            <w:tcW w:w="838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45B</w:t>
            </w:r>
          </w:p>
        </w:tc>
        <w:tc>
          <w:tcPr>
            <w:tcW w:w="2326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247 Crab Claw Spit Ln</w:t>
            </w:r>
          </w:p>
        </w:tc>
        <w:tc>
          <w:tcPr>
            <w:tcW w:w="2448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1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38" w:type="dxa"/>
            <w:hideMark/>
          </w:tcPr>
          <w:p w:rsidR="00701FCB" w:rsidRPr="00E7018A" w:rsidRDefault="00E7636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Cabinet, Final Trades</w:t>
            </w:r>
          </w:p>
        </w:tc>
        <w:tc>
          <w:tcPr>
            <w:tcW w:w="1704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701FCB" w:rsidRPr="00E7018A" w:rsidTr="00701FCB">
        <w:trPr>
          <w:trHeight w:val="520"/>
        </w:trPr>
        <w:tc>
          <w:tcPr>
            <w:tcW w:w="838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45C</w:t>
            </w:r>
          </w:p>
        </w:tc>
        <w:tc>
          <w:tcPr>
            <w:tcW w:w="2326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249 Crab Claw Spit Ln</w:t>
            </w:r>
          </w:p>
        </w:tc>
        <w:tc>
          <w:tcPr>
            <w:tcW w:w="2448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1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38" w:type="dxa"/>
            <w:hideMark/>
          </w:tcPr>
          <w:p w:rsidR="00701FCB" w:rsidRPr="00E7018A" w:rsidRDefault="00E7636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Cabinet, Final Trades</w:t>
            </w:r>
          </w:p>
        </w:tc>
        <w:tc>
          <w:tcPr>
            <w:tcW w:w="1704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701FCB" w:rsidRPr="00E7018A" w:rsidRDefault="00701FC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CD0A19" w:rsidRPr="00E7018A" w:rsidTr="00CD0A19">
        <w:trPr>
          <w:trHeight w:val="520"/>
        </w:trPr>
        <w:tc>
          <w:tcPr>
            <w:tcW w:w="838" w:type="dxa"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45D</w:t>
            </w:r>
          </w:p>
        </w:tc>
        <w:tc>
          <w:tcPr>
            <w:tcW w:w="2326" w:type="dxa"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251 Crab Claw Spit Ln</w:t>
            </w:r>
          </w:p>
        </w:tc>
        <w:tc>
          <w:tcPr>
            <w:tcW w:w="2448" w:type="dxa"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1" w:type="dxa"/>
            <w:noWrap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38" w:type="dxa"/>
            <w:noWrap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Cabinet, Final Trades</w:t>
            </w:r>
          </w:p>
        </w:tc>
        <w:tc>
          <w:tcPr>
            <w:tcW w:w="1704" w:type="dxa"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noWrap/>
            <w:hideMark/>
          </w:tcPr>
          <w:p w:rsidR="00CD0A19" w:rsidRPr="00E7018A" w:rsidRDefault="00CD0A19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 </w:t>
            </w:r>
          </w:p>
        </w:tc>
      </w:tr>
      <w:tr w:rsidR="00B3735B" w:rsidRPr="00E7018A" w:rsidTr="00B3735B">
        <w:trPr>
          <w:trHeight w:val="520"/>
        </w:trPr>
        <w:tc>
          <w:tcPr>
            <w:tcW w:w="838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45E</w:t>
            </w:r>
          </w:p>
        </w:tc>
        <w:tc>
          <w:tcPr>
            <w:tcW w:w="2326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253 Crab Claw Spit Ln</w:t>
            </w:r>
          </w:p>
        </w:tc>
        <w:tc>
          <w:tcPr>
            <w:tcW w:w="2448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1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$251,000 </w:t>
            </w:r>
          </w:p>
        </w:tc>
        <w:tc>
          <w:tcPr>
            <w:tcW w:w="2638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Cabinet, Final Trades</w:t>
            </w:r>
          </w:p>
        </w:tc>
        <w:tc>
          <w:tcPr>
            <w:tcW w:w="1704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Available </w:t>
            </w:r>
          </w:p>
        </w:tc>
        <w:tc>
          <w:tcPr>
            <w:tcW w:w="1644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  <w:r w:rsidRPr="00E7018A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B3735B" w:rsidRPr="00E7018A" w:rsidTr="00B3735B">
        <w:trPr>
          <w:trHeight w:val="520"/>
        </w:trPr>
        <w:tc>
          <w:tcPr>
            <w:tcW w:w="838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45F</w:t>
            </w:r>
          </w:p>
        </w:tc>
        <w:tc>
          <w:tcPr>
            <w:tcW w:w="2326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255 Crab Claw Spit Ln</w:t>
            </w:r>
          </w:p>
        </w:tc>
        <w:tc>
          <w:tcPr>
            <w:tcW w:w="2448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Rachael (3Bds, 3Ba)</w:t>
            </w:r>
          </w:p>
        </w:tc>
        <w:tc>
          <w:tcPr>
            <w:tcW w:w="784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1582</w:t>
            </w:r>
          </w:p>
        </w:tc>
        <w:tc>
          <w:tcPr>
            <w:tcW w:w="1331" w:type="dxa"/>
            <w:noWrap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$255,000 </w:t>
            </w:r>
          </w:p>
        </w:tc>
        <w:tc>
          <w:tcPr>
            <w:tcW w:w="2638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Cabinet, Final Trades</w:t>
            </w:r>
          </w:p>
        </w:tc>
        <w:tc>
          <w:tcPr>
            <w:tcW w:w="1704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Available</w:t>
            </w:r>
          </w:p>
        </w:tc>
        <w:tc>
          <w:tcPr>
            <w:tcW w:w="1644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$1,500 </w:t>
            </w:r>
          </w:p>
        </w:tc>
        <w:tc>
          <w:tcPr>
            <w:tcW w:w="1759" w:type="dxa"/>
            <w:hideMark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 xml:space="preserve"> Negotiable </w:t>
            </w:r>
          </w:p>
        </w:tc>
        <w:tc>
          <w:tcPr>
            <w:tcW w:w="1502" w:type="dxa"/>
          </w:tcPr>
          <w:p w:rsidR="00B3735B" w:rsidRPr="00E7018A" w:rsidRDefault="00B3735B" w:rsidP="00AD652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36" w:type="dxa"/>
            <w:noWrap/>
            <w:hideMark/>
          </w:tcPr>
          <w:p w:rsidR="00B3735B" w:rsidRPr="00E7018A" w:rsidRDefault="00B3735B" w:rsidP="00AD65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018A">
              <w:rPr>
                <w:rFonts w:ascii="Calibri Light" w:hAnsi="Calibri Light" w:cs="Calibri Light"/>
                <w:color w:val="000000"/>
              </w:rPr>
              <w:t>HDC</w:t>
            </w:r>
            <w:r w:rsidRPr="00E701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B55A4" w:rsidRDefault="00FB55A4" w:rsidP="00FB55A4">
      <w:pPr>
        <w:tabs>
          <w:tab w:val="left" w:pos="1160"/>
        </w:tabs>
        <w:rPr>
          <w:rFonts w:ascii="American Typewriter" w:hAnsi="American Typewriter"/>
          <w:sz w:val="21"/>
          <w:szCs w:val="21"/>
        </w:rPr>
      </w:pPr>
    </w:p>
    <w:p w:rsidR="00E7636B" w:rsidRPr="00E7018A" w:rsidRDefault="00E7636B" w:rsidP="00DA6306">
      <w:pPr>
        <w:rPr>
          <w:rFonts w:ascii="American Typewriter" w:hAnsi="American Typewriter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239"/>
        <w:gridCol w:w="2351"/>
        <w:gridCol w:w="764"/>
        <w:gridCol w:w="1345"/>
        <w:gridCol w:w="3008"/>
        <w:gridCol w:w="1643"/>
        <w:gridCol w:w="1581"/>
        <w:gridCol w:w="1699"/>
        <w:gridCol w:w="1433"/>
        <w:gridCol w:w="1836"/>
      </w:tblGrid>
      <w:tr w:rsidR="00E7018A" w:rsidRPr="00E7018A" w:rsidTr="00E7018A">
        <w:tc>
          <w:tcPr>
            <w:tcW w:w="811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lastRenderedPageBreak/>
              <w:t>Lot #</w:t>
            </w:r>
          </w:p>
        </w:tc>
        <w:tc>
          <w:tcPr>
            <w:tcW w:w="2239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Address</w:t>
            </w:r>
          </w:p>
        </w:tc>
        <w:tc>
          <w:tcPr>
            <w:tcW w:w="2351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House Plan</w:t>
            </w:r>
          </w:p>
        </w:tc>
        <w:tc>
          <w:tcPr>
            <w:tcW w:w="764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SQ Ft</w:t>
            </w:r>
          </w:p>
        </w:tc>
        <w:tc>
          <w:tcPr>
            <w:tcW w:w="1345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Price</w:t>
            </w:r>
          </w:p>
        </w:tc>
        <w:tc>
          <w:tcPr>
            <w:tcW w:w="3008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Stage</w:t>
            </w:r>
          </w:p>
        </w:tc>
        <w:tc>
          <w:tcPr>
            <w:tcW w:w="1643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Status</w:t>
            </w:r>
          </w:p>
        </w:tc>
        <w:tc>
          <w:tcPr>
            <w:tcW w:w="1581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Bonus</w:t>
            </w:r>
          </w:p>
        </w:tc>
        <w:tc>
          <w:tcPr>
            <w:tcW w:w="1699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Closing Cost</w:t>
            </w:r>
          </w:p>
        </w:tc>
        <w:tc>
          <w:tcPr>
            <w:tcW w:w="1433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>
              <w:rPr>
                <w:color w:val="385623" w:themeColor="accent6" w:themeShade="80"/>
                <w:sz w:val="22"/>
                <w:szCs w:val="22"/>
              </w:rPr>
              <w:t>Completion Date</w:t>
            </w:r>
          </w:p>
        </w:tc>
        <w:tc>
          <w:tcPr>
            <w:tcW w:w="1836" w:type="dxa"/>
          </w:tcPr>
          <w:p w:rsidR="00E7018A" w:rsidRPr="00E7018A" w:rsidRDefault="00E7018A" w:rsidP="00595199">
            <w:pPr>
              <w:jc w:val="center"/>
              <w:rPr>
                <w:color w:val="385623" w:themeColor="accent6" w:themeShade="80"/>
                <w:sz w:val="22"/>
                <w:szCs w:val="22"/>
              </w:rPr>
            </w:pPr>
            <w:r w:rsidRPr="00E7018A">
              <w:rPr>
                <w:color w:val="385623" w:themeColor="accent6" w:themeShade="80"/>
                <w:sz w:val="22"/>
                <w:szCs w:val="22"/>
              </w:rPr>
              <w:t>Completion Date</w:t>
            </w:r>
          </w:p>
        </w:tc>
      </w:tr>
    </w:tbl>
    <w:p w:rsidR="00DA6306" w:rsidRDefault="00DA6306" w:rsidP="00DA6306">
      <w:pPr>
        <w:rPr>
          <w:rFonts w:ascii="American Typewriter" w:hAnsi="American Typewriter"/>
          <w:sz w:val="21"/>
          <w:szCs w:val="21"/>
        </w:rPr>
      </w:pPr>
    </w:p>
    <w:p w:rsidR="00E7018A" w:rsidRDefault="00E7018A" w:rsidP="00DA6306">
      <w:pPr>
        <w:rPr>
          <w:rFonts w:ascii="American Typewriter" w:hAnsi="American Typewriter"/>
          <w:sz w:val="21"/>
          <w:szCs w:val="21"/>
        </w:rPr>
      </w:pPr>
    </w:p>
    <w:p w:rsidR="00E7018A" w:rsidRDefault="00E7018A" w:rsidP="00DA6306">
      <w:pPr>
        <w:rPr>
          <w:rFonts w:ascii="American Typewriter" w:hAnsi="American Typewriter"/>
          <w:sz w:val="21"/>
          <w:szCs w:val="21"/>
        </w:rPr>
      </w:pPr>
    </w:p>
    <w:p w:rsidR="00E7018A" w:rsidRDefault="00E7018A" w:rsidP="00DA6306">
      <w:pPr>
        <w:rPr>
          <w:rFonts w:ascii="American Typewriter" w:hAnsi="American Typewriter"/>
          <w:sz w:val="21"/>
          <w:szCs w:val="21"/>
        </w:rPr>
      </w:pPr>
    </w:p>
    <w:p w:rsidR="00E7018A" w:rsidRDefault="00E7018A" w:rsidP="00DA6306">
      <w:pPr>
        <w:rPr>
          <w:rFonts w:ascii="American Typewriter" w:hAnsi="American Typewriter"/>
          <w:sz w:val="21"/>
          <w:szCs w:val="21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p w:rsidR="00DA6306" w:rsidRPr="00DA6306" w:rsidRDefault="00DA6306" w:rsidP="00DA6306">
      <w:pPr>
        <w:rPr>
          <w:rFonts w:ascii="American Typewriter" w:hAnsi="American Typewriter"/>
          <w:sz w:val="22"/>
          <w:szCs w:val="22"/>
        </w:rPr>
      </w:pPr>
    </w:p>
    <w:sectPr w:rsidR="00DA6306" w:rsidRPr="00DA6306" w:rsidSect="00887AB9">
      <w:headerReference w:type="default" r:id="rId8"/>
      <w:footerReference w:type="default" r:id="rId9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153D" w:rsidRDefault="00AC153D" w:rsidP="003A3055">
      <w:r>
        <w:separator/>
      </w:r>
    </w:p>
  </w:endnote>
  <w:endnote w:type="continuationSeparator" w:id="0">
    <w:p w:rsidR="00AC153D" w:rsidRDefault="00AC153D" w:rsidP="003A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AB9" w:rsidRPr="00887AB9" w:rsidRDefault="00887AB9" w:rsidP="00887AB9">
    <w:pPr>
      <w:pStyle w:val="Footer"/>
      <w:jc w:val="center"/>
      <w:rPr>
        <w:sz w:val="28"/>
        <w:szCs w:val="28"/>
      </w:rPr>
    </w:pPr>
    <w:r w:rsidRPr="00887AB9">
      <w:rPr>
        <w:sz w:val="28"/>
        <w:szCs w:val="28"/>
      </w:rPr>
      <w:t xml:space="preserve">Note: Prices are subject to change without notice. Closing cost </w:t>
    </w:r>
    <w:r w:rsidR="007F157E">
      <w:rPr>
        <w:sz w:val="28"/>
        <w:szCs w:val="28"/>
      </w:rPr>
      <w:t>are</w:t>
    </w:r>
    <w:r w:rsidRPr="00887AB9">
      <w:rPr>
        <w:sz w:val="28"/>
        <w:szCs w:val="28"/>
      </w:rPr>
      <w:t xml:space="preserve"> available if Builder approved Lender</w:t>
    </w:r>
    <w:r w:rsidR="007F157E">
      <w:rPr>
        <w:sz w:val="28"/>
        <w:szCs w:val="28"/>
      </w:rPr>
      <w:t xml:space="preserve"> is</w:t>
    </w:r>
    <w:r w:rsidRPr="00887AB9">
      <w:rPr>
        <w:sz w:val="28"/>
        <w:szCs w:val="28"/>
      </w:rPr>
      <w:t xml:space="preserve"> used</w:t>
    </w:r>
    <w:r w:rsidR="007F157E">
      <w:rPr>
        <w:sz w:val="28"/>
        <w:szCs w:val="28"/>
      </w:rPr>
      <w:t>.</w:t>
    </w:r>
    <w:r w:rsidRPr="00887AB9">
      <w:rPr>
        <w:sz w:val="28"/>
        <w:szCs w:val="28"/>
      </w:rPr>
      <w:t xml:space="preserve"> Agent Bonus is available. Contact Listing Agent Stephanie Osborne </w:t>
    </w:r>
    <w:r w:rsidR="00826E08">
      <w:rPr>
        <w:sz w:val="28"/>
        <w:szCs w:val="28"/>
      </w:rPr>
      <w:t xml:space="preserve">with Berkshire Hathaway HomeServices </w:t>
    </w:r>
    <w:r w:rsidRPr="00887AB9">
      <w:rPr>
        <w:sz w:val="28"/>
        <w:szCs w:val="28"/>
      </w:rPr>
      <w:t xml:space="preserve">at 910.376.0711 for details. The Restrictive Covenants, Plat Maps and House Plans are available on </w:t>
    </w:r>
    <w:r w:rsidR="00F02397">
      <w:rPr>
        <w:sz w:val="28"/>
        <w:szCs w:val="28"/>
      </w:rPr>
      <w:t xml:space="preserve">our </w:t>
    </w:r>
    <w:r w:rsidRPr="00887AB9">
      <w:rPr>
        <w:sz w:val="28"/>
        <w:szCs w:val="28"/>
      </w:rPr>
      <w:t>website</w:t>
    </w:r>
    <w:r w:rsidR="00F02397">
      <w:rPr>
        <w:sz w:val="28"/>
        <w:szCs w:val="28"/>
      </w:rPr>
      <w:t xml:space="preserve">: </w:t>
    </w:r>
    <w:hyperlink r:id="rId1" w:history="1">
      <w:r w:rsidR="00F02397" w:rsidRPr="002E6A8A">
        <w:rPr>
          <w:rStyle w:val="Hyperlink"/>
          <w:sz w:val="28"/>
          <w:szCs w:val="28"/>
        </w:rPr>
        <w:t>www.hunterdevelopmentcorp.com</w:t>
      </w:r>
    </w:hyperlink>
    <w:r w:rsidR="00F02397"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153D" w:rsidRDefault="00AC153D" w:rsidP="003A3055">
      <w:r>
        <w:separator/>
      </w:r>
    </w:p>
  </w:footnote>
  <w:footnote w:type="continuationSeparator" w:id="0">
    <w:p w:rsidR="00AC153D" w:rsidRDefault="00AC153D" w:rsidP="003A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055" w:rsidRPr="00DA08A4" w:rsidRDefault="00A119A7" w:rsidP="00A119A7">
    <w:pPr>
      <w:pStyle w:val="Header"/>
      <w:pBdr>
        <w:top w:val="single" w:sz="24" w:space="1" w:color="auto"/>
        <w:bottom w:val="single" w:sz="24" w:space="1" w:color="auto"/>
      </w:pBdr>
      <w:tabs>
        <w:tab w:val="center" w:pos="9360"/>
        <w:tab w:val="left" w:pos="15731"/>
      </w:tabs>
      <w:rPr>
        <w:rFonts w:ascii="Snell Roundhand" w:hAnsi="Snell Roundhand"/>
        <w:color w:val="385623" w:themeColor="accent6" w:themeShade="80"/>
        <w:sz w:val="52"/>
        <w:szCs w:val="52"/>
      </w:rPr>
    </w:pPr>
    <w:r>
      <w:rPr>
        <w:rFonts w:ascii="Snell Roundhand" w:hAnsi="Snell Roundhand"/>
        <w:color w:val="385623" w:themeColor="accent6" w:themeShade="80"/>
        <w:sz w:val="52"/>
        <w:szCs w:val="52"/>
      </w:rPr>
      <w:tab/>
    </w:r>
    <w:proofErr w:type="spellStart"/>
    <w:r w:rsidR="00887AB9">
      <w:rPr>
        <w:rFonts w:ascii="Snell Roundhand" w:hAnsi="Snell Roundhand"/>
        <w:color w:val="385623" w:themeColor="accent6" w:themeShade="80"/>
        <w:sz w:val="52"/>
        <w:szCs w:val="52"/>
      </w:rPr>
      <w:t>Tuton</w:t>
    </w:r>
    <w:proofErr w:type="spellEnd"/>
    <w:r w:rsidR="00887AB9">
      <w:rPr>
        <w:rFonts w:ascii="Snell Roundhand" w:hAnsi="Snell Roundhand"/>
        <w:color w:val="385623" w:themeColor="accent6" w:themeShade="80"/>
        <w:sz w:val="52"/>
        <w:szCs w:val="52"/>
      </w:rPr>
      <w:t xml:space="preserve"> Communities: </w:t>
    </w:r>
    <w:r w:rsidR="00841522">
      <w:rPr>
        <w:rFonts w:ascii="Snell Roundhand" w:hAnsi="Snell Roundhand"/>
        <w:color w:val="385623" w:themeColor="accent6" w:themeShade="80"/>
        <w:sz w:val="52"/>
        <w:szCs w:val="52"/>
      </w:rPr>
      <w:t>The Colony</w:t>
    </w:r>
    <w:r w:rsidR="00887AB9">
      <w:rPr>
        <w:rFonts w:ascii="Snell Roundhand" w:hAnsi="Snell Roundhand"/>
        <w:color w:val="385623" w:themeColor="accent6" w:themeShade="80"/>
        <w:sz w:val="52"/>
        <w:szCs w:val="52"/>
      </w:rPr>
      <w:t xml:space="preserve"> @ Towne Pointe</w:t>
    </w:r>
    <w:r>
      <w:rPr>
        <w:rFonts w:ascii="Snell Roundhand" w:hAnsi="Snell Roundhand"/>
        <w:color w:val="385623" w:themeColor="accent6" w:themeShade="80"/>
        <w:sz w:val="52"/>
        <w:szCs w:val="52"/>
      </w:rPr>
      <w:tab/>
    </w:r>
    <w:r w:rsidR="007C682C">
      <w:rPr>
        <w:rFonts w:ascii="Snell Roundhand" w:hAnsi="Snell Roundhand"/>
        <w:color w:val="385623" w:themeColor="accent6" w:themeShade="80"/>
        <w:sz w:val="52"/>
        <w:szCs w:val="52"/>
      </w:rPr>
      <w:tab/>
    </w:r>
    <w:r w:rsidR="007C682C">
      <w:rPr>
        <w:rFonts w:ascii="Snell Roundhand" w:hAnsi="Snell Roundhand"/>
        <w:color w:val="385623" w:themeColor="accent6" w:themeShade="80"/>
        <w:sz w:val="52"/>
        <w:szCs w:val="52"/>
      </w:rPr>
      <w:tab/>
    </w:r>
    <w:r w:rsidR="007C682C">
      <w:rPr>
        <w:rFonts w:ascii="Snell Roundhand" w:hAnsi="Snell Roundhand"/>
        <w:color w:val="385623" w:themeColor="accent6" w:themeShade="80"/>
        <w:sz w:val="52"/>
        <w:szCs w:val="52"/>
      </w:rPr>
      <w:fldChar w:fldCharType="begin"/>
    </w:r>
    <w:r w:rsidR="007C682C">
      <w:rPr>
        <w:rFonts w:ascii="Snell Roundhand" w:hAnsi="Snell Roundhand"/>
        <w:color w:val="385623" w:themeColor="accent6" w:themeShade="80"/>
        <w:sz w:val="52"/>
        <w:szCs w:val="52"/>
      </w:rPr>
      <w:instrText xml:space="preserve"> DATE \@ "M/d/yy" </w:instrText>
    </w:r>
    <w:r w:rsidR="007C682C">
      <w:rPr>
        <w:rFonts w:ascii="Snell Roundhand" w:hAnsi="Snell Roundhand"/>
        <w:color w:val="385623" w:themeColor="accent6" w:themeShade="80"/>
        <w:sz w:val="52"/>
        <w:szCs w:val="52"/>
      </w:rPr>
      <w:fldChar w:fldCharType="separate"/>
    </w:r>
    <w:r w:rsidR="00BD7E5E">
      <w:rPr>
        <w:rFonts w:ascii="Snell Roundhand" w:hAnsi="Snell Roundhand"/>
        <w:noProof/>
        <w:color w:val="385623" w:themeColor="accent6" w:themeShade="80"/>
        <w:sz w:val="52"/>
        <w:szCs w:val="52"/>
      </w:rPr>
      <w:t>12/12/24</w:t>
    </w:r>
    <w:r w:rsidR="007C682C">
      <w:rPr>
        <w:rFonts w:ascii="Snell Roundhand" w:hAnsi="Snell Roundhand"/>
        <w:color w:val="385623" w:themeColor="accent6" w:themeShade="80"/>
        <w:sz w:val="52"/>
        <w:szCs w:val="5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540"/>
    <w:multiLevelType w:val="hybridMultilevel"/>
    <w:tmpl w:val="2096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0A34"/>
    <w:multiLevelType w:val="hybridMultilevel"/>
    <w:tmpl w:val="15D84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79477">
    <w:abstractNumId w:val="1"/>
  </w:num>
  <w:num w:numId="2" w16cid:durableId="63630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22"/>
    <w:rsid w:val="00000901"/>
    <w:rsid w:val="00004AEB"/>
    <w:rsid w:val="00036C7A"/>
    <w:rsid w:val="000533C2"/>
    <w:rsid w:val="00074E64"/>
    <w:rsid w:val="000951CB"/>
    <w:rsid w:val="000A3EF2"/>
    <w:rsid w:val="000D0F93"/>
    <w:rsid w:val="000D326D"/>
    <w:rsid w:val="000F72D5"/>
    <w:rsid w:val="00164E41"/>
    <w:rsid w:val="001825A9"/>
    <w:rsid w:val="00193219"/>
    <w:rsid w:val="001B03F6"/>
    <w:rsid w:val="001B2FC2"/>
    <w:rsid w:val="001F0BDF"/>
    <w:rsid w:val="001F6315"/>
    <w:rsid w:val="0021482B"/>
    <w:rsid w:val="002456C8"/>
    <w:rsid w:val="00282223"/>
    <w:rsid w:val="00283155"/>
    <w:rsid w:val="002E5298"/>
    <w:rsid w:val="00307EF2"/>
    <w:rsid w:val="00330401"/>
    <w:rsid w:val="0033044C"/>
    <w:rsid w:val="00332A80"/>
    <w:rsid w:val="00343002"/>
    <w:rsid w:val="00351784"/>
    <w:rsid w:val="00375C93"/>
    <w:rsid w:val="003A3055"/>
    <w:rsid w:val="0043536B"/>
    <w:rsid w:val="004504D7"/>
    <w:rsid w:val="00453D7A"/>
    <w:rsid w:val="00481AA1"/>
    <w:rsid w:val="004875F3"/>
    <w:rsid w:val="004B03A5"/>
    <w:rsid w:val="004D20EA"/>
    <w:rsid w:val="00562AF3"/>
    <w:rsid w:val="005645A9"/>
    <w:rsid w:val="005A7E29"/>
    <w:rsid w:val="005C5296"/>
    <w:rsid w:val="00616C79"/>
    <w:rsid w:val="006259B0"/>
    <w:rsid w:val="0064718E"/>
    <w:rsid w:val="00674DEC"/>
    <w:rsid w:val="006814D2"/>
    <w:rsid w:val="006A6EA5"/>
    <w:rsid w:val="006B1744"/>
    <w:rsid w:val="006B36AC"/>
    <w:rsid w:val="006F5933"/>
    <w:rsid w:val="00701FCB"/>
    <w:rsid w:val="00705986"/>
    <w:rsid w:val="00730109"/>
    <w:rsid w:val="00735583"/>
    <w:rsid w:val="00740207"/>
    <w:rsid w:val="00747A15"/>
    <w:rsid w:val="00765758"/>
    <w:rsid w:val="0077481E"/>
    <w:rsid w:val="00790E91"/>
    <w:rsid w:val="00792554"/>
    <w:rsid w:val="007C682C"/>
    <w:rsid w:val="007E0C29"/>
    <w:rsid w:val="007F157E"/>
    <w:rsid w:val="00806786"/>
    <w:rsid w:val="00813C6A"/>
    <w:rsid w:val="00826E08"/>
    <w:rsid w:val="00832EED"/>
    <w:rsid w:val="00841522"/>
    <w:rsid w:val="008512A4"/>
    <w:rsid w:val="008805D0"/>
    <w:rsid w:val="00881915"/>
    <w:rsid w:val="00887AB9"/>
    <w:rsid w:val="008A089A"/>
    <w:rsid w:val="008A6A5E"/>
    <w:rsid w:val="008A6AB8"/>
    <w:rsid w:val="008B56C3"/>
    <w:rsid w:val="008C6C32"/>
    <w:rsid w:val="009229EA"/>
    <w:rsid w:val="00925063"/>
    <w:rsid w:val="00953986"/>
    <w:rsid w:val="00963117"/>
    <w:rsid w:val="00976F4D"/>
    <w:rsid w:val="009840A3"/>
    <w:rsid w:val="00995361"/>
    <w:rsid w:val="009B38FD"/>
    <w:rsid w:val="009C7F44"/>
    <w:rsid w:val="00A0005E"/>
    <w:rsid w:val="00A119A7"/>
    <w:rsid w:val="00A258BD"/>
    <w:rsid w:val="00A30D09"/>
    <w:rsid w:val="00A5401D"/>
    <w:rsid w:val="00A57BC8"/>
    <w:rsid w:val="00A823BF"/>
    <w:rsid w:val="00AA1B11"/>
    <w:rsid w:val="00AC153D"/>
    <w:rsid w:val="00B022DA"/>
    <w:rsid w:val="00B3735B"/>
    <w:rsid w:val="00B37914"/>
    <w:rsid w:val="00B508DC"/>
    <w:rsid w:val="00B86D00"/>
    <w:rsid w:val="00BA6E06"/>
    <w:rsid w:val="00BC6564"/>
    <w:rsid w:val="00BD7E5E"/>
    <w:rsid w:val="00C028D9"/>
    <w:rsid w:val="00C06D6C"/>
    <w:rsid w:val="00C45826"/>
    <w:rsid w:val="00C613E9"/>
    <w:rsid w:val="00C72207"/>
    <w:rsid w:val="00CC4225"/>
    <w:rsid w:val="00CD0A19"/>
    <w:rsid w:val="00D423C1"/>
    <w:rsid w:val="00D635A8"/>
    <w:rsid w:val="00D917BB"/>
    <w:rsid w:val="00DA08A4"/>
    <w:rsid w:val="00DA6306"/>
    <w:rsid w:val="00DC2229"/>
    <w:rsid w:val="00DC5B17"/>
    <w:rsid w:val="00DC7F31"/>
    <w:rsid w:val="00DD0245"/>
    <w:rsid w:val="00DD0594"/>
    <w:rsid w:val="00DE0267"/>
    <w:rsid w:val="00E07A37"/>
    <w:rsid w:val="00E1015C"/>
    <w:rsid w:val="00E156CD"/>
    <w:rsid w:val="00E67EFD"/>
    <w:rsid w:val="00E7018A"/>
    <w:rsid w:val="00E73F04"/>
    <w:rsid w:val="00E7636B"/>
    <w:rsid w:val="00EC4FF4"/>
    <w:rsid w:val="00EE587F"/>
    <w:rsid w:val="00F02397"/>
    <w:rsid w:val="00F02BF1"/>
    <w:rsid w:val="00F115FF"/>
    <w:rsid w:val="00F2799D"/>
    <w:rsid w:val="00F60327"/>
    <w:rsid w:val="00F6201F"/>
    <w:rsid w:val="00F72006"/>
    <w:rsid w:val="00F86F95"/>
    <w:rsid w:val="00F943AF"/>
    <w:rsid w:val="00FB55A4"/>
    <w:rsid w:val="00FB5740"/>
    <w:rsid w:val="00FE21E5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0609"/>
  <w15:chartTrackingRefBased/>
  <w15:docId w15:val="{9CC0857D-735B-1A48-B327-C9E1738E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8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05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3055"/>
  </w:style>
  <w:style w:type="paragraph" w:styleId="Footer">
    <w:name w:val="footer"/>
    <w:basedOn w:val="Normal"/>
    <w:link w:val="FooterChar"/>
    <w:uiPriority w:val="99"/>
    <w:unhideWhenUsed/>
    <w:rsid w:val="003A305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3055"/>
  </w:style>
  <w:style w:type="paragraph" w:styleId="ListParagraph">
    <w:name w:val="List Paragraph"/>
    <w:basedOn w:val="Normal"/>
    <w:uiPriority w:val="34"/>
    <w:qFormat/>
    <w:rsid w:val="00DD02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6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45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75C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terdevelopmentcor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verlyjackson/Dropbox/General%20Office/Office%20Forms%20&amp;%20Templates/LetterHeads/THE%20COLONY%20Price%20List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954BD70-ECE0-E946-9A97-92878D36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COLONY Price List Template 2024.dotx</Template>
  <TotalTime>66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cp:lastPrinted>2024-12-12T20:38:00Z</cp:lastPrinted>
  <dcterms:created xsi:type="dcterms:W3CDTF">2024-07-22T19:20:00Z</dcterms:created>
  <dcterms:modified xsi:type="dcterms:W3CDTF">2024-12-12T20:39:00Z</dcterms:modified>
</cp:coreProperties>
</file>